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第10课 足球</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56EF7BFE">
        <w:trPr>
          <w:trHeight w:val="567" w:hRule="atLeast"/>
          <w:jc w:val="center"/>
        </w:trPr>
        <w:tc>
          <w:tcPr>
            <w:tcW w:w="1389" w:type="dxa"/>
            <w:tcBorders>
              <w:tl2br w:val="nil"/>
              <w:tr2bl w:val="nil"/>
            </w:tcBorders>
            <w:shd w:val="clear" w:color="auto" w:fill="E6F1EB"/>
            <w:noWrap w:val="0"/>
            <w:vAlign w:val="center"/>
          </w:tcPr>
          <w:p w14:paraId="764DED2A">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201FBFCA">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lang w:eastAsia="zh-CN"/>
              </w:rPr>
              <w:t>足球</w:t>
            </w:r>
            <w:r>
              <w:rPr>
                <w:rFonts w:hint="eastAsia" w:ascii="宋体" w:hAnsi="宋体" w:eastAsia="宋体" w:cs="宋体"/>
                <w:b/>
                <w:color w:val="418D67"/>
                <w:sz w:val="21"/>
                <w:szCs w:val="21"/>
              </w:rPr>
              <w:tab/>
            </w:r>
          </w:p>
        </w:tc>
      </w:tr>
      <w:tr w14:paraId="075420C8">
        <w:trPr>
          <w:trHeight w:val="567" w:hRule="atLeast"/>
          <w:jc w:val="center"/>
        </w:trPr>
        <w:tc>
          <w:tcPr>
            <w:tcW w:w="1389" w:type="dxa"/>
            <w:tcBorders>
              <w:tl2br w:val="nil"/>
              <w:tr2bl w:val="nil"/>
            </w:tcBorders>
            <w:shd w:val="clear" w:color="auto" w:fill="F5F5E1"/>
            <w:noWrap w:val="0"/>
            <w:vAlign w:val="center"/>
          </w:tcPr>
          <w:p w14:paraId="408040B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0DDBEBEF">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课时（</w:t>
            </w:r>
            <w:r>
              <w:rPr>
                <w:rFonts w:hint="eastAsia" w:ascii="宋体" w:hAnsi="宋体" w:eastAsia="宋体" w:cs="宋体"/>
                <w:sz w:val="21"/>
                <w:szCs w:val="21"/>
                <w:lang w:val="en-US" w:eastAsia="zh-CN"/>
              </w:rPr>
              <w:t>135</w:t>
            </w:r>
            <w:r>
              <w:rPr>
                <w:rFonts w:hint="eastAsia" w:ascii="宋体" w:hAnsi="宋体" w:eastAsia="宋体" w:cs="宋体"/>
                <w:sz w:val="21"/>
                <w:szCs w:val="21"/>
              </w:rPr>
              <w:t xml:space="preserve"> min）</w:t>
            </w:r>
          </w:p>
        </w:tc>
      </w:tr>
      <w:tr w14:paraId="2E8CE418">
        <w:trPr>
          <w:trHeight w:val="567" w:hRule="atLeast"/>
          <w:jc w:val="center"/>
        </w:trPr>
        <w:tc>
          <w:tcPr>
            <w:tcW w:w="1389" w:type="dxa"/>
            <w:tcBorders>
              <w:tl2br w:val="nil"/>
              <w:tr2bl w:val="nil"/>
            </w:tcBorders>
            <w:shd w:val="clear" w:color="auto" w:fill="E6F1EB"/>
            <w:noWrap w:val="0"/>
            <w:vAlign w:val="center"/>
          </w:tcPr>
          <w:p w14:paraId="63E4A9F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5A273A4A">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30179C6A">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了解足球运动的发展史。</w:t>
            </w:r>
          </w:p>
          <w:p w14:paraId="31703E58">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熟悉足球运动的锻炼价值。</w:t>
            </w:r>
          </w:p>
          <w:p w14:paraId="42FAB01B">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76E0324F">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通过学习本节内容，使学生懂得欣赏足球比赛，感受参与比赛的乐趣。</w:t>
            </w:r>
          </w:p>
        </w:tc>
      </w:tr>
      <w:tr w14:paraId="42644B9B">
        <w:trPr>
          <w:trHeight w:val="567" w:hRule="atLeast"/>
          <w:jc w:val="center"/>
        </w:trPr>
        <w:tc>
          <w:tcPr>
            <w:tcW w:w="1389" w:type="dxa"/>
            <w:tcBorders>
              <w:tl2br w:val="nil"/>
              <w:tr2bl w:val="nil"/>
            </w:tcBorders>
            <w:shd w:val="clear" w:color="auto" w:fill="F5F5E1"/>
            <w:noWrap w:val="0"/>
            <w:vAlign w:val="center"/>
          </w:tcPr>
          <w:p w14:paraId="7D5741B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044F6A1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足球基本技术</w:t>
            </w:r>
          </w:p>
          <w:p w14:paraId="71EE334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足球战术</w:t>
            </w:r>
          </w:p>
        </w:tc>
      </w:tr>
      <w:tr w14:paraId="4754D240">
        <w:trPr>
          <w:trHeight w:val="567" w:hRule="atLeast"/>
          <w:jc w:val="center"/>
        </w:trPr>
        <w:tc>
          <w:tcPr>
            <w:tcW w:w="1389" w:type="dxa"/>
            <w:tcBorders>
              <w:tl2br w:val="nil"/>
              <w:tr2bl w:val="nil"/>
            </w:tcBorders>
            <w:shd w:val="clear" w:color="auto" w:fill="E6F1EB"/>
            <w:noWrap w:val="0"/>
            <w:vAlign w:val="center"/>
          </w:tcPr>
          <w:p w14:paraId="02BB6C9D">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7E1908D7">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2073B3E9">
        <w:trPr>
          <w:trHeight w:val="567" w:hRule="atLeast"/>
          <w:jc w:val="center"/>
        </w:trPr>
        <w:tc>
          <w:tcPr>
            <w:tcW w:w="1389" w:type="dxa"/>
            <w:tcBorders>
              <w:tl2br w:val="nil"/>
              <w:tr2bl w:val="nil"/>
            </w:tcBorders>
            <w:shd w:val="clear" w:color="auto" w:fill="F5F5E1"/>
            <w:noWrap w:val="0"/>
            <w:vAlign w:val="center"/>
          </w:tcPr>
          <w:p w14:paraId="199E4A5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547FA89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432DE348">
        <w:trPr>
          <w:trHeight w:val="567" w:hRule="atLeast"/>
          <w:jc w:val="center"/>
        </w:trPr>
        <w:tc>
          <w:tcPr>
            <w:tcW w:w="1389" w:type="dxa"/>
            <w:tcBorders>
              <w:bottom w:val="double" w:color="418D67" w:sz="4" w:space="0"/>
              <w:tl2br w:val="nil"/>
              <w:tr2bl w:val="nil"/>
            </w:tcBorders>
            <w:shd w:val="clear" w:color="auto" w:fill="E6F1EB"/>
            <w:noWrap w:val="0"/>
            <w:vAlign w:val="center"/>
          </w:tcPr>
          <w:p w14:paraId="46681E4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61232C9D">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08721363">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1EA2FB76">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3ABC71A6">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54A06BE1">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75BAF9AE">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6C197415">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2F28479B">
        <w:trPr>
          <w:trHeight w:val="567" w:hRule="atLeast"/>
          <w:jc w:val="center"/>
        </w:trPr>
        <w:tc>
          <w:tcPr>
            <w:tcW w:w="1389" w:type="dxa"/>
            <w:tcBorders>
              <w:top w:val="double" w:color="418D67" w:sz="4" w:space="0"/>
              <w:tl2br w:val="nil"/>
              <w:tr2bl w:val="nil"/>
            </w:tcBorders>
            <w:shd w:val="clear" w:color="auto" w:fill="F5F5E1"/>
            <w:noWrap w:val="0"/>
            <w:vAlign w:val="center"/>
          </w:tcPr>
          <w:p w14:paraId="5A7A471D">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4ED943F7">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5F9AA6DC">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你喜欢足球吗</w:t>
            </w:r>
            <w:r>
              <w:rPr>
                <w:rFonts w:hint="eastAsia" w:ascii="宋体" w:hAnsi="宋体" w:eastAsia="宋体" w:cs="宋体"/>
                <w:spacing w:val="-2"/>
                <w:sz w:val="21"/>
                <w:szCs w:val="21"/>
              </w:rPr>
              <w:t>？</w:t>
            </w:r>
          </w:p>
          <w:p w14:paraId="5E091E96">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你知道足球的发展史是什么吗</w:t>
            </w:r>
            <w:r>
              <w:rPr>
                <w:rFonts w:hint="eastAsia" w:ascii="宋体" w:hAnsi="宋体" w:eastAsia="宋体" w:cs="宋体"/>
                <w:spacing w:val="-2"/>
                <w:sz w:val="21"/>
                <w:szCs w:val="21"/>
              </w:rPr>
              <w:t>？</w:t>
            </w:r>
          </w:p>
          <w:p w14:paraId="44F3C045">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1C3C164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644B4B47">
        <w:trPr>
          <w:trHeight w:val="567" w:hRule="atLeast"/>
          <w:jc w:val="center"/>
        </w:trPr>
        <w:tc>
          <w:tcPr>
            <w:tcW w:w="1389" w:type="dxa"/>
            <w:tcBorders>
              <w:tl2br w:val="nil"/>
              <w:tr2bl w:val="nil"/>
            </w:tcBorders>
            <w:shd w:val="clear" w:color="auto" w:fill="E6F1EB"/>
            <w:noWrap w:val="0"/>
            <w:vAlign w:val="center"/>
          </w:tcPr>
          <w:p w14:paraId="7CDD295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090CFDF3">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567F0354">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p w14:paraId="72074567">
            <w:pPr>
              <w:pStyle w:val="7"/>
              <w:numPr>
                <w:ilvl w:val="0"/>
                <w:numId w:val="0"/>
              </w:numPr>
              <w:spacing w:before="200" w:after="20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42A71D0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52D99A38">
        <w:trPr>
          <w:trHeight w:val="567" w:hRule="atLeast"/>
          <w:jc w:val="center"/>
        </w:trPr>
        <w:tc>
          <w:tcPr>
            <w:tcW w:w="1389" w:type="dxa"/>
            <w:tcBorders>
              <w:tl2br w:val="nil"/>
              <w:tr2bl w:val="nil"/>
            </w:tcBorders>
            <w:shd w:val="clear" w:color="auto" w:fill="E6F1EB"/>
            <w:noWrap w:val="0"/>
            <w:vAlign w:val="center"/>
          </w:tcPr>
          <w:p w14:paraId="5C85DC6A">
            <w:pPr>
              <w:pStyle w:val="7"/>
              <w:spacing w:line="360" w:lineRule="auto"/>
              <w:jc w:val="center"/>
              <w:rPr>
                <w:rFonts w:hint="eastAsia" w:ascii="宋体" w:hAnsi="宋体" w:eastAsia="宋体" w:cs="宋体"/>
                <w:b/>
                <w:sz w:val="21"/>
                <w:szCs w:val="21"/>
              </w:rPr>
            </w:pPr>
          </w:p>
          <w:p w14:paraId="241BE5A0">
            <w:pPr>
              <w:pStyle w:val="7"/>
              <w:spacing w:line="360" w:lineRule="auto"/>
              <w:jc w:val="center"/>
              <w:rPr>
                <w:rFonts w:hint="eastAsia" w:ascii="宋体" w:hAnsi="宋体" w:eastAsia="宋体" w:cs="宋体"/>
                <w:b/>
                <w:sz w:val="21"/>
                <w:szCs w:val="21"/>
              </w:rPr>
            </w:pPr>
          </w:p>
          <w:p w14:paraId="4274A689">
            <w:pPr>
              <w:pStyle w:val="7"/>
              <w:spacing w:line="360" w:lineRule="auto"/>
              <w:jc w:val="center"/>
              <w:rPr>
                <w:rFonts w:hint="eastAsia" w:ascii="宋体" w:hAnsi="宋体" w:eastAsia="宋体" w:cs="宋体"/>
                <w:b/>
                <w:sz w:val="21"/>
                <w:szCs w:val="21"/>
              </w:rPr>
            </w:pPr>
          </w:p>
          <w:p w14:paraId="3A00CBFE">
            <w:pPr>
              <w:pStyle w:val="7"/>
              <w:spacing w:line="360" w:lineRule="auto"/>
              <w:jc w:val="center"/>
              <w:rPr>
                <w:rFonts w:hint="eastAsia" w:ascii="宋体" w:hAnsi="宋体" w:eastAsia="宋体" w:cs="宋体"/>
                <w:b/>
                <w:sz w:val="21"/>
                <w:szCs w:val="21"/>
              </w:rPr>
            </w:pPr>
          </w:p>
          <w:p w14:paraId="633B0EEF">
            <w:pPr>
              <w:pStyle w:val="7"/>
              <w:spacing w:line="360" w:lineRule="auto"/>
              <w:jc w:val="center"/>
              <w:rPr>
                <w:rFonts w:hint="eastAsia" w:ascii="宋体" w:hAnsi="宋体" w:eastAsia="宋体" w:cs="宋体"/>
                <w:b/>
                <w:sz w:val="21"/>
                <w:szCs w:val="21"/>
              </w:rPr>
            </w:pPr>
          </w:p>
          <w:p w14:paraId="0D6FB44E">
            <w:pPr>
              <w:pStyle w:val="7"/>
              <w:spacing w:line="360" w:lineRule="auto"/>
              <w:jc w:val="center"/>
              <w:rPr>
                <w:rFonts w:hint="eastAsia" w:ascii="宋体" w:hAnsi="宋体" w:eastAsia="宋体" w:cs="宋体"/>
                <w:b/>
                <w:sz w:val="21"/>
                <w:szCs w:val="21"/>
              </w:rPr>
            </w:pPr>
          </w:p>
          <w:p w14:paraId="386138BC">
            <w:pPr>
              <w:pStyle w:val="7"/>
              <w:spacing w:line="360" w:lineRule="auto"/>
              <w:jc w:val="center"/>
              <w:rPr>
                <w:rFonts w:hint="eastAsia" w:ascii="宋体" w:hAnsi="宋体" w:eastAsia="宋体" w:cs="宋体"/>
                <w:b/>
                <w:sz w:val="21"/>
                <w:szCs w:val="21"/>
              </w:rPr>
            </w:pPr>
          </w:p>
          <w:p w14:paraId="2DC3BAD3">
            <w:pPr>
              <w:pStyle w:val="7"/>
              <w:spacing w:line="360" w:lineRule="auto"/>
              <w:jc w:val="center"/>
              <w:rPr>
                <w:rFonts w:hint="eastAsia" w:ascii="宋体" w:hAnsi="宋体" w:eastAsia="宋体" w:cs="宋体"/>
                <w:b/>
                <w:sz w:val="21"/>
                <w:szCs w:val="21"/>
              </w:rPr>
            </w:pPr>
          </w:p>
          <w:p w14:paraId="1FA97525">
            <w:pPr>
              <w:pStyle w:val="7"/>
              <w:spacing w:line="360" w:lineRule="auto"/>
              <w:jc w:val="center"/>
              <w:rPr>
                <w:rFonts w:hint="eastAsia" w:ascii="宋体" w:hAnsi="宋体" w:eastAsia="宋体" w:cs="宋体"/>
                <w:b/>
                <w:sz w:val="21"/>
                <w:szCs w:val="21"/>
              </w:rPr>
            </w:pPr>
          </w:p>
          <w:p w14:paraId="3D0C9768">
            <w:pPr>
              <w:pStyle w:val="7"/>
              <w:spacing w:line="360" w:lineRule="auto"/>
              <w:jc w:val="center"/>
              <w:rPr>
                <w:rFonts w:hint="eastAsia" w:ascii="宋体" w:hAnsi="宋体" w:eastAsia="宋体" w:cs="宋体"/>
                <w:b/>
                <w:sz w:val="21"/>
                <w:szCs w:val="21"/>
              </w:rPr>
            </w:pPr>
          </w:p>
          <w:p w14:paraId="714D3A27">
            <w:pPr>
              <w:pStyle w:val="7"/>
              <w:spacing w:line="360" w:lineRule="auto"/>
              <w:jc w:val="center"/>
              <w:rPr>
                <w:rFonts w:hint="eastAsia" w:ascii="宋体" w:hAnsi="宋体" w:eastAsia="宋体" w:cs="宋体"/>
                <w:b/>
                <w:sz w:val="21"/>
                <w:szCs w:val="21"/>
              </w:rPr>
            </w:pPr>
          </w:p>
          <w:p w14:paraId="58D63D6D">
            <w:pPr>
              <w:pStyle w:val="7"/>
              <w:spacing w:line="360" w:lineRule="auto"/>
              <w:jc w:val="center"/>
              <w:rPr>
                <w:rFonts w:hint="eastAsia" w:ascii="宋体" w:hAnsi="宋体" w:eastAsia="宋体" w:cs="宋体"/>
                <w:b/>
                <w:sz w:val="21"/>
                <w:szCs w:val="21"/>
              </w:rPr>
            </w:pPr>
          </w:p>
          <w:p w14:paraId="6496029E">
            <w:pPr>
              <w:pStyle w:val="7"/>
              <w:spacing w:line="360" w:lineRule="auto"/>
              <w:jc w:val="center"/>
              <w:rPr>
                <w:rFonts w:hint="eastAsia" w:ascii="宋体" w:hAnsi="宋体" w:eastAsia="宋体" w:cs="宋体"/>
                <w:b/>
                <w:sz w:val="21"/>
                <w:szCs w:val="21"/>
              </w:rPr>
            </w:pPr>
          </w:p>
          <w:p w14:paraId="3EB14F02">
            <w:pPr>
              <w:pStyle w:val="7"/>
              <w:spacing w:line="360" w:lineRule="auto"/>
              <w:jc w:val="both"/>
              <w:rPr>
                <w:rFonts w:hint="eastAsia" w:ascii="宋体" w:hAnsi="宋体" w:eastAsia="宋体" w:cs="宋体"/>
                <w:b/>
                <w:sz w:val="21"/>
                <w:szCs w:val="21"/>
              </w:rPr>
            </w:pPr>
          </w:p>
          <w:p w14:paraId="067A01F3">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7BAB656A">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【教师】讲解足球运动概述</w:t>
            </w:r>
          </w:p>
          <w:p w14:paraId="6656D9A2">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E4007F"/>
                <w:sz w:val="21"/>
                <w:szCs w:val="21"/>
                <w:lang w:eastAsia="zh-CN"/>
              </w:rPr>
            </w:pPr>
            <w:r>
              <w:rPr>
                <w:rFonts w:hint="eastAsia" w:ascii="宋体" w:hAnsi="宋体" w:eastAsia="宋体" w:cs="宋体"/>
                <w:color w:val="E4007F"/>
                <w:sz w:val="21"/>
                <w:szCs w:val="21"/>
                <w:lang w:eastAsia="zh-CN"/>
              </w:rPr>
              <w:t>一、足球运动的价值</w:t>
            </w:r>
          </w:p>
          <w:p w14:paraId="05062B81">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（一）增强体质，增进身体健康</w:t>
            </w:r>
          </w:p>
          <w:p w14:paraId="218D9166">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经常踢球能够发展力量、速度、耐力、灵敏性及柔韧性素质，提高心肺工作机能和神经系统的调节能力。</w:t>
            </w:r>
          </w:p>
          <w:p w14:paraId="3A6993A0">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（二）培养道德、陶冶情操</w:t>
            </w:r>
          </w:p>
          <w:p w14:paraId="353201CB">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通过足球运动可以培养人们勇敢机智、顽强拼搏、坚忍不拔、热爱集体、团结协作、遵守纪律及胜不骄、败不馁的良好品德，陶冶文明礼貌、光明磊落、奋发向上、勇于竞争及不卑不亢的情操。</w:t>
            </w:r>
          </w:p>
          <w:p w14:paraId="214112B4">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（三）增进友谊、振奋精神</w:t>
            </w:r>
          </w:p>
          <w:p w14:paraId="6B467E8D">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通过足球比赛可以促进和发展地区间、国际间的交往，加深友情，丰富人民群众的文化生活。在国际足球比赛中的胜利，可以振奋民族精神，提高民族自豪感，弘扬爱国</w:t>
            </w:r>
          </w:p>
          <w:p w14:paraId="520E3A7D">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主义精神。</w:t>
            </w:r>
          </w:p>
          <w:p w14:paraId="4A85E35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（四）活跃经济、创造财富</w:t>
            </w:r>
          </w:p>
          <w:p w14:paraId="411C3E0B">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现代市场经济中，足球具有良好的商业价值，各国利用足球本身的魅力大力发展足球产业。通过比赛门票、运动员转会、广告、电视转播以及足球彩票等获得丰厚的利润。此外，足球运动的开展还进一步促进了运动器材、服装、餐饮、旅游等行业的发展。</w:t>
            </w:r>
          </w:p>
          <w:p w14:paraId="396DE649">
            <w:pPr>
              <w:pStyle w:val="8"/>
              <w:numPr>
                <w:ilvl w:val="0"/>
                <w:numId w:val="0"/>
              </w:numPr>
              <w:spacing w:line="360" w:lineRule="auto"/>
              <w:ind w:firstLine="420" w:firstLineChars="200"/>
              <w:rPr>
                <w:rFonts w:hint="eastAsia" w:ascii="宋体" w:hAnsi="宋体" w:eastAsia="宋体" w:cs="宋体"/>
                <w:color w:val="E4007F"/>
                <w:sz w:val="21"/>
                <w:szCs w:val="21"/>
                <w:lang w:val="en-US" w:eastAsia="zh-CN"/>
              </w:rPr>
            </w:pPr>
            <w:r>
              <w:rPr>
                <w:rFonts w:hint="eastAsia" w:ascii="宋体" w:hAnsi="宋体" w:eastAsia="宋体" w:cs="宋体"/>
                <w:color w:val="E4007F"/>
                <w:sz w:val="21"/>
                <w:szCs w:val="21"/>
                <w:lang w:val="en-US" w:eastAsia="zh-CN"/>
              </w:rPr>
              <w:t>二、足球运动的发展简史</w:t>
            </w:r>
          </w:p>
          <w:p w14:paraId="33AA0C6E">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足球起源于中国。早在公元前 475 至前 221 年的战国时期，我国就有了足球运动——“蹴鞠”。汉朝时，蹴鞠已开展得较为普遍了。唐朝是蹴鞠最为盛行的时期，当时已经使用了充气球，并使用“球门”。</w:t>
            </w:r>
          </w:p>
          <w:p w14:paraId="463F0FB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 世纪末，现代足球起源于英国。1835 年，在英国谢菲尔德成立了世界上第一个足球俱乐部。1863 年 10 月 26 日，英国人在伦敦皇后大街弗里马森旅馆成立了世界第一个足球协会——英格兰足球协会。1864 年，英国剑桥大学为了适应本国各学校的足球比赛而综合制定了一个简单的规则，当时称之为剑桥大学规则。这也是世界足球史上第一部较为统一的足球规则。</w:t>
            </w:r>
          </w:p>
          <w:p w14:paraId="652B1AC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英格兰足球协会的诞生，标志着足球运动的发展进入了一个崭新的阶段。因而，人们公认1863年10月26日，即英格兰足球协会成立之日为现代足球的诞生日。到了1885年，英格兰首创了职业足球俱乐部，此后，职业足球俱乐部在奥地利、西班牙、意大利、匈牙利等国家纷纷成立并合法化。</w:t>
            </w:r>
          </w:p>
          <w:p w14:paraId="78F5BC3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1904 年 5 月 21 日，国际足球协会联合会（简称国际足联，英文缩写为 FIFA）在法国巴黎正式成立。同年 5 月 23 日，国际足联召开了第一届全体代表大会，法国的罗伯特·盖林被推选为第一任主席。</w:t>
            </w:r>
          </w:p>
          <w:p w14:paraId="093E3E8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1928 年，国际足球联合会在荷兰首都阿姆斯特丹举行会议，决定每四年举行一届世界足球锦标赛（后更名为世界杯赛），并规定每届比赛与奥运会相间举行。因此，决定1930 年举行第一届世界足球锦标赛。另外，国际足联于 1929 年在巴塞罗那会议上接受了乌拉圭的申请，决定 1930 年的比赛在接连两次荣获奥运会冠军的乌拉圭首都蒙得维的亚举行。到 2006 年，共举行了 18 届比赛，其中，因第二次世界大战，世界足球锦标赛中断了 12 年，直到 1950 年才恢复举行第四届比赛。目前，按地理位置划分参加世界足球锦标赛的有：欧洲、中北美洲、南美洲、非洲、亚洲和大洋洲的国际足球联合会成员国的球队。</w:t>
            </w:r>
          </w:p>
          <w:p w14:paraId="7E9A51E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我国的现代足球运动是 19 世纪末和 20 世纪初发展起来的。中华人民共和国成立以后，足球运动得到不断发展。1951 年首次举办了全国足球比赛。1955 年中国足球协会成立。从 1956 年起，我国足球运动实行甲、乙级联赛制度，同时，还实行运动员、裁判员等级制度。直到 1993 年，我国的足球竞赛体制才开始改革，实行职业联赛，原有足球队进行了职业俱乐部的重组。2002 年，中国足球第一次进入了世界杯的决赛，实现了足球“冲出亚洲，走向世界”的美好愿望。</w:t>
            </w:r>
          </w:p>
          <w:p w14:paraId="61A6BC85">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【学生】掌握足球运动概述</w:t>
            </w:r>
          </w:p>
        </w:tc>
        <w:tc>
          <w:tcPr>
            <w:tcW w:w="1585" w:type="dxa"/>
            <w:tcBorders>
              <w:tl2br w:val="nil"/>
              <w:tr2bl w:val="nil"/>
            </w:tcBorders>
            <w:shd w:val="clear" w:color="auto" w:fill="FFFFFF"/>
            <w:noWrap w:val="0"/>
            <w:vAlign w:val="center"/>
          </w:tcPr>
          <w:p w14:paraId="6DB62955">
            <w:pPr>
              <w:pStyle w:val="7"/>
              <w:spacing w:line="360" w:lineRule="auto"/>
              <w:ind w:firstLine="210" w:firstLineChars="100"/>
              <w:rPr>
                <w:rFonts w:hint="eastAsia" w:ascii="宋体" w:hAnsi="宋体" w:eastAsia="宋体" w:cs="宋体"/>
                <w:sz w:val="21"/>
                <w:szCs w:val="21"/>
              </w:rPr>
            </w:pPr>
          </w:p>
          <w:p w14:paraId="20D0D9D5">
            <w:pPr>
              <w:pStyle w:val="7"/>
              <w:spacing w:line="360" w:lineRule="auto"/>
              <w:ind w:firstLine="210" w:firstLineChars="100"/>
              <w:rPr>
                <w:rFonts w:hint="eastAsia" w:ascii="宋体" w:hAnsi="宋体" w:eastAsia="宋体" w:cs="宋体"/>
                <w:sz w:val="21"/>
                <w:szCs w:val="21"/>
              </w:rPr>
            </w:pPr>
          </w:p>
          <w:p w14:paraId="1EFBE371">
            <w:pPr>
              <w:pStyle w:val="7"/>
              <w:spacing w:line="360" w:lineRule="auto"/>
              <w:ind w:firstLine="210" w:firstLineChars="100"/>
              <w:rPr>
                <w:rFonts w:hint="eastAsia" w:ascii="宋体" w:hAnsi="宋体" w:eastAsia="宋体" w:cs="宋体"/>
                <w:sz w:val="21"/>
                <w:szCs w:val="21"/>
              </w:rPr>
            </w:pPr>
          </w:p>
          <w:p w14:paraId="5A4290CF">
            <w:pPr>
              <w:pStyle w:val="7"/>
              <w:spacing w:line="360" w:lineRule="auto"/>
              <w:ind w:firstLine="210" w:firstLineChars="100"/>
              <w:rPr>
                <w:rFonts w:hint="eastAsia" w:ascii="宋体" w:hAnsi="宋体" w:eastAsia="宋体" w:cs="宋体"/>
                <w:sz w:val="21"/>
                <w:szCs w:val="21"/>
              </w:rPr>
            </w:pPr>
          </w:p>
          <w:p w14:paraId="7310D5ED">
            <w:pPr>
              <w:pStyle w:val="7"/>
              <w:spacing w:line="360" w:lineRule="auto"/>
              <w:ind w:firstLine="210" w:firstLineChars="100"/>
              <w:rPr>
                <w:rFonts w:hint="eastAsia" w:ascii="宋体" w:hAnsi="宋体" w:eastAsia="宋体" w:cs="宋体"/>
                <w:sz w:val="21"/>
                <w:szCs w:val="21"/>
              </w:rPr>
            </w:pPr>
          </w:p>
          <w:p w14:paraId="7DBB3CB3">
            <w:pPr>
              <w:pStyle w:val="7"/>
              <w:spacing w:line="360" w:lineRule="auto"/>
              <w:ind w:firstLine="210" w:firstLineChars="100"/>
              <w:rPr>
                <w:rFonts w:hint="eastAsia" w:ascii="宋体" w:hAnsi="宋体" w:eastAsia="宋体" w:cs="宋体"/>
                <w:sz w:val="21"/>
                <w:szCs w:val="21"/>
              </w:rPr>
            </w:pPr>
          </w:p>
          <w:p w14:paraId="4B3975C7">
            <w:pPr>
              <w:pStyle w:val="7"/>
              <w:spacing w:line="360" w:lineRule="auto"/>
              <w:ind w:firstLine="210" w:firstLineChars="100"/>
              <w:rPr>
                <w:rFonts w:hint="eastAsia" w:ascii="宋体" w:hAnsi="宋体" w:eastAsia="宋体" w:cs="宋体"/>
                <w:sz w:val="21"/>
                <w:szCs w:val="21"/>
              </w:rPr>
            </w:pPr>
          </w:p>
          <w:p w14:paraId="2835236A">
            <w:pPr>
              <w:pStyle w:val="7"/>
              <w:spacing w:line="360" w:lineRule="auto"/>
              <w:ind w:firstLine="210" w:firstLineChars="100"/>
              <w:rPr>
                <w:rFonts w:hint="eastAsia" w:ascii="宋体" w:hAnsi="宋体" w:eastAsia="宋体" w:cs="宋体"/>
                <w:sz w:val="21"/>
                <w:szCs w:val="21"/>
              </w:rPr>
            </w:pPr>
          </w:p>
          <w:p w14:paraId="74ED491B">
            <w:pPr>
              <w:pStyle w:val="7"/>
              <w:spacing w:line="360" w:lineRule="auto"/>
              <w:ind w:firstLine="210" w:firstLineChars="100"/>
              <w:rPr>
                <w:rFonts w:hint="eastAsia" w:ascii="宋体" w:hAnsi="宋体" w:eastAsia="宋体" w:cs="宋体"/>
                <w:sz w:val="21"/>
                <w:szCs w:val="21"/>
              </w:rPr>
            </w:pPr>
          </w:p>
          <w:p w14:paraId="25F81847">
            <w:pPr>
              <w:pStyle w:val="7"/>
              <w:spacing w:line="360" w:lineRule="auto"/>
              <w:ind w:firstLine="210" w:firstLineChars="100"/>
              <w:rPr>
                <w:rFonts w:hint="eastAsia" w:ascii="宋体" w:hAnsi="宋体" w:eastAsia="宋体" w:cs="宋体"/>
                <w:sz w:val="21"/>
                <w:szCs w:val="21"/>
              </w:rPr>
            </w:pPr>
          </w:p>
          <w:p w14:paraId="634DDA5F">
            <w:pPr>
              <w:pStyle w:val="7"/>
              <w:spacing w:line="360" w:lineRule="auto"/>
              <w:ind w:firstLine="210" w:firstLineChars="100"/>
              <w:rPr>
                <w:rFonts w:hint="eastAsia" w:ascii="宋体" w:hAnsi="宋体" w:eastAsia="宋体" w:cs="宋体"/>
                <w:sz w:val="21"/>
                <w:szCs w:val="21"/>
              </w:rPr>
            </w:pPr>
          </w:p>
          <w:p w14:paraId="0DF7F5C6">
            <w:pPr>
              <w:pStyle w:val="7"/>
              <w:spacing w:line="360" w:lineRule="auto"/>
              <w:rPr>
                <w:rFonts w:hint="eastAsia" w:ascii="宋体" w:hAnsi="宋体" w:eastAsia="宋体" w:cs="宋体"/>
                <w:sz w:val="21"/>
                <w:szCs w:val="21"/>
              </w:rPr>
            </w:pPr>
          </w:p>
          <w:p w14:paraId="128DC19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学习足球运动概述。边做边讲，及时巩固练习，实现教学做一体化</w:t>
            </w:r>
          </w:p>
        </w:tc>
      </w:tr>
      <w:tr w14:paraId="4B7CA1D8">
        <w:trPr>
          <w:trHeight w:val="567" w:hRule="atLeast"/>
          <w:jc w:val="center"/>
        </w:trPr>
        <w:tc>
          <w:tcPr>
            <w:tcW w:w="1389" w:type="dxa"/>
            <w:tcBorders>
              <w:tl2br w:val="nil"/>
              <w:tr2bl w:val="nil"/>
            </w:tcBorders>
            <w:shd w:val="clear" w:color="auto" w:fill="F5F5E1"/>
            <w:noWrap w:val="0"/>
            <w:vAlign w:val="center"/>
          </w:tcPr>
          <w:p w14:paraId="50D20618">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60FC1858">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w:t>
            </w:r>
            <w:r>
              <w:rPr>
                <w:rFonts w:hint="eastAsia" w:ascii="宋体" w:hAnsi="宋体" w:eastAsia="宋体" w:cs="宋体"/>
                <w:b/>
                <w:color w:val="5D8979"/>
                <w:sz w:val="21"/>
                <w:szCs w:val="21"/>
              </w:rPr>
              <w:t>足球运动的发展简史</w:t>
            </w:r>
          </w:p>
          <w:p w14:paraId="7A5B3CD9">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51D50A00">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075B611B">
        <w:trPr>
          <w:trHeight w:val="567" w:hRule="atLeast"/>
          <w:jc w:val="center"/>
        </w:trPr>
        <w:tc>
          <w:tcPr>
            <w:tcW w:w="1389" w:type="dxa"/>
            <w:tcBorders>
              <w:tl2br w:val="nil"/>
              <w:tr2bl w:val="nil"/>
            </w:tcBorders>
            <w:shd w:val="clear" w:color="auto" w:fill="F5F5E1"/>
            <w:noWrap w:val="0"/>
            <w:vAlign w:val="center"/>
          </w:tcPr>
          <w:p w14:paraId="5C3F1678">
            <w:pPr>
              <w:pStyle w:val="7"/>
              <w:spacing w:line="360" w:lineRule="auto"/>
              <w:jc w:val="center"/>
              <w:rPr>
                <w:rFonts w:hint="eastAsia" w:ascii="宋体" w:hAnsi="宋体" w:eastAsia="宋体" w:cs="宋体"/>
                <w:b/>
                <w:sz w:val="21"/>
                <w:szCs w:val="21"/>
              </w:rPr>
            </w:pPr>
          </w:p>
          <w:p w14:paraId="5BAD6E4C">
            <w:pPr>
              <w:pStyle w:val="7"/>
              <w:spacing w:line="360" w:lineRule="auto"/>
              <w:jc w:val="center"/>
              <w:rPr>
                <w:rFonts w:hint="eastAsia" w:ascii="宋体" w:hAnsi="宋体" w:eastAsia="宋体" w:cs="宋体"/>
                <w:b/>
                <w:sz w:val="21"/>
                <w:szCs w:val="21"/>
              </w:rPr>
            </w:pPr>
          </w:p>
          <w:p w14:paraId="1E65F646">
            <w:pPr>
              <w:pStyle w:val="7"/>
              <w:spacing w:line="360" w:lineRule="auto"/>
              <w:jc w:val="center"/>
              <w:rPr>
                <w:rFonts w:hint="eastAsia" w:ascii="宋体" w:hAnsi="宋体" w:eastAsia="宋体" w:cs="宋体"/>
                <w:b/>
                <w:sz w:val="21"/>
                <w:szCs w:val="21"/>
              </w:rPr>
            </w:pPr>
          </w:p>
          <w:p w14:paraId="3DF04A71">
            <w:pPr>
              <w:pStyle w:val="7"/>
              <w:spacing w:line="360" w:lineRule="auto"/>
              <w:jc w:val="center"/>
              <w:rPr>
                <w:rFonts w:hint="eastAsia" w:ascii="宋体" w:hAnsi="宋体" w:eastAsia="宋体" w:cs="宋体"/>
                <w:b/>
                <w:sz w:val="21"/>
                <w:szCs w:val="21"/>
              </w:rPr>
            </w:pPr>
          </w:p>
          <w:p w14:paraId="429ADD45">
            <w:pPr>
              <w:pStyle w:val="7"/>
              <w:spacing w:line="360" w:lineRule="auto"/>
              <w:jc w:val="center"/>
              <w:rPr>
                <w:rFonts w:hint="eastAsia" w:ascii="宋体" w:hAnsi="宋体" w:eastAsia="宋体" w:cs="宋体"/>
                <w:b/>
                <w:sz w:val="21"/>
                <w:szCs w:val="21"/>
              </w:rPr>
            </w:pPr>
          </w:p>
          <w:p w14:paraId="160A7FBA">
            <w:pPr>
              <w:pStyle w:val="7"/>
              <w:spacing w:line="360" w:lineRule="auto"/>
              <w:jc w:val="center"/>
              <w:rPr>
                <w:rFonts w:hint="eastAsia" w:ascii="宋体" w:hAnsi="宋体" w:eastAsia="宋体" w:cs="宋体"/>
                <w:b/>
                <w:sz w:val="21"/>
                <w:szCs w:val="21"/>
              </w:rPr>
            </w:pPr>
          </w:p>
          <w:p w14:paraId="42A217E0">
            <w:pPr>
              <w:pStyle w:val="7"/>
              <w:spacing w:line="360" w:lineRule="auto"/>
              <w:jc w:val="center"/>
              <w:rPr>
                <w:rFonts w:hint="eastAsia" w:ascii="宋体" w:hAnsi="宋体" w:eastAsia="宋体" w:cs="宋体"/>
                <w:b/>
                <w:sz w:val="21"/>
                <w:szCs w:val="21"/>
              </w:rPr>
            </w:pPr>
          </w:p>
          <w:p w14:paraId="29749B7D">
            <w:pPr>
              <w:pStyle w:val="7"/>
              <w:spacing w:line="360" w:lineRule="auto"/>
              <w:jc w:val="center"/>
              <w:rPr>
                <w:rFonts w:hint="eastAsia" w:ascii="宋体" w:hAnsi="宋体" w:eastAsia="宋体" w:cs="宋体"/>
                <w:b/>
                <w:sz w:val="21"/>
                <w:szCs w:val="21"/>
              </w:rPr>
            </w:pPr>
          </w:p>
          <w:p w14:paraId="0F0BCF3B">
            <w:pPr>
              <w:pStyle w:val="7"/>
              <w:spacing w:line="360" w:lineRule="auto"/>
              <w:jc w:val="center"/>
              <w:rPr>
                <w:rFonts w:hint="eastAsia" w:ascii="宋体" w:hAnsi="宋体" w:eastAsia="宋体" w:cs="宋体"/>
                <w:b/>
                <w:sz w:val="21"/>
                <w:szCs w:val="21"/>
              </w:rPr>
            </w:pPr>
          </w:p>
          <w:p w14:paraId="7F02064D">
            <w:pPr>
              <w:pStyle w:val="7"/>
              <w:spacing w:line="360" w:lineRule="auto"/>
              <w:jc w:val="center"/>
              <w:rPr>
                <w:rFonts w:hint="eastAsia" w:ascii="宋体" w:hAnsi="宋体" w:eastAsia="宋体" w:cs="宋体"/>
                <w:b/>
                <w:sz w:val="21"/>
                <w:szCs w:val="21"/>
              </w:rPr>
            </w:pPr>
          </w:p>
          <w:p w14:paraId="426875C2">
            <w:pPr>
              <w:pStyle w:val="7"/>
              <w:spacing w:line="360" w:lineRule="auto"/>
              <w:jc w:val="both"/>
              <w:rPr>
                <w:rFonts w:hint="eastAsia" w:ascii="宋体" w:hAnsi="宋体" w:eastAsia="宋体" w:cs="宋体"/>
                <w:b/>
                <w:sz w:val="21"/>
                <w:szCs w:val="21"/>
              </w:rPr>
            </w:pPr>
          </w:p>
          <w:p w14:paraId="121DF089">
            <w:pPr>
              <w:pStyle w:val="7"/>
              <w:spacing w:line="360" w:lineRule="auto"/>
              <w:jc w:val="center"/>
              <w:rPr>
                <w:rFonts w:hint="eastAsia" w:ascii="宋体" w:hAnsi="宋体" w:eastAsia="宋体" w:cs="宋体"/>
                <w:b/>
                <w:sz w:val="21"/>
                <w:szCs w:val="21"/>
              </w:rPr>
            </w:pPr>
          </w:p>
          <w:p w14:paraId="320F54A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04295B92">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【教师】足球基本技术</w:t>
            </w:r>
          </w:p>
          <w:p w14:paraId="1942B37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一、踢球技术</w:t>
            </w:r>
          </w:p>
          <w:p w14:paraId="13C665A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（一）踢球一般原则</w:t>
            </w:r>
          </w:p>
          <w:p w14:paraId="2A1BD03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（1）踢球时，要保持身体重心稳定。</w:t>
            </w:r>
          </w:p>
          <w:p w14:paraId="745ADB9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（2）要正确把握触球部位，控制好击球脚型。</w:t>
            </w:r>
          </w:p>
          <w:p w14:paraId="46687D3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（3）培养正确的踢球节奏，掌握好触球时机。</w:t>
            </w:r>
          </w:p>
          <w:p w14:paraId="01E99A8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（二）踢球动作分析</w:t>
            </w:r>
          </w:p>
          <w:p w14:paraId="2E6DB68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踢球的技术动作包括以下五个组成部分。</w:t>
            </w:r>
          </w:p>
          <w:p w14:paraId="4064DC7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（1）助跑。其作用一个是调整人与球之间的相对位置，使踢球时有一个理想的支撑点；另一个是通过助跑使身体获得一定的速度，以增加踢球力量。</w:t>
            </w:r>
          </w:p>
          <w:p w14:paraId="7601F6C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（2）支撑脚的站立。支撑脚的站立应以能使踢球脚最便于准确触球和发挥踢球脚的最大速度为原则。</w:t>
            </w:r>
          </w:p>
          <w:p w14:paraId="15C31FC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（3）踢球腿的摆动。踢球腿的摆动以髋关节为轴，大腿带动小腿，小腿加速前摆。同样，在摆幅不大的情况下，利用肌肉的强烈收缩也可以增加出球的速度。</w:t>
            </w:r>
          </w:p>
          <w:p w14:paraId="2C82C88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脚与球的接触部位。脚触球踢球时，脚与球的接触部位应符合动作的要求，并保持功能性紧张使脚型固定。另外，膝关节弯曲，膝关节应在球的上方或者侧上方，以便保持脚触球部位的正确和控制出球的高度。</w:t>
            </w:r>
          </w:p>
          <w:p w14:paraId="6C65DAC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（5）踢球后的身体随前动作。随前动作的目的是为了保证前 4 个环节的顺利进行。如果身体不跟随前进而单纯是踢球腿的摆出，那么就会使踢球腿继续绕髋关节而向上摆动，使出球方向向上。</w:t>
            </w:r>
          </w:p>
          <w:p w14:paraId="4AB0700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（三）踢球动作方法</w:t>
            </w:r>
          </w:p>
          <w:p w14:paraId="596AAA4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 脚内侧踢球</w:t>
            </w:r>
          </w:p>
          <w:p w14:paraId="3BC0B6E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（1）动作方法。踢定位球时，直线助跑，支撑脚踏在球侧约 15 厘米处，膝微屈，脚趾指向出球方向。踢球腿以髋关节为轴由后向前摆动，膝踝外展，脚尖稍翘，以脚内侧部对准来球，当膝关节摆至接近球体正上方时，小腿加速前摆，击球刹那，脚跟前顶，脚型固定，以脚内侧击球的后中部。如图 10-1 所示。</w:t>
            </w:r>
          </w:p>
          <w:p w14:paraId="73987E4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710180" cy="1036955"/>
                  <wp:effectExtent l="0" t="0" r="7620" b="4445"/>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7"/>
                          <a:stretch>
                            <a:fillRect/>
                          </a:stretch>
                        </pic:blipFill>
                        <pic:spPr>
                          <a:xfrm>
                            <a:off x="0" y="0"/>
                            <a:ext cx="2710180" cy="1036955"/>
                          </a:xfrm>
                          <a:prstGeom prst="rect">
                            <a:avLst/>
                          </a:prstGeom>
                          <a:noFill/>
                          <a:ln>
                            <a:noFill/>
                          </a:ln>
                        </pic:spPr>
                      </pic:pic>
                    </a:graphicData>
                  </a:graphic>
                </wp:inline>
              </w:drawing>
            </w:r>
          </w:p>
          <w:p w14:paraId="14AE887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（2）易犯错误。踢球腿膝踝外展不够，脚趾没勾翘，击球脚型不对，影响击球效果；踢球腿直腿摆击，击球乏力；击球刹那，脚型不固定，出球不顺畅。</w:t>
            </w:r>
          </w:p>
          <w:p w14:paraId="066E2AD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2. 脚背内侧踢球 </w:t>
            </w:r>
          </w:p>
          <w:p w14:paraId="355BCF4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（1）动作方法。踢定位球时，斜线助跑，助跑方向与出球方向约成 45° 角，支撑脚踏在球侧后方约 25 厘米处，膝微屈，脚趾指向出球方向，重心稍倾向支撑脚一侧。在支撑脚踏地的同时，踢球腿以髋关节为轴，大腿带动小腿由外后向前内略呈弧线摆动，髋关节稍外旋，当膝关节摆至接近球的内侧上方时，小腿加速前摆。击球时，膝向前顶送，脚背绷直，脚趾扣紧斜下指，以脚背内侧击球的后中下部，击球后踢球腿顺势前摆着地。</w:t>
            </w:r>
          </w:p>
          <w:p w14:paraId="4349D9B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支撑脚选位不当，脚趾没对准出球方向，影响摆踢动作的完成；击球刹那，膝不向前顶送，而是顺势内拐，出球侧内旋；踢球腿后摆动作紧张，影响前摆速度，击球发力不足；支撑脚偏后，上体放松后仰，出球偏高。</w:t>
            </w:r>
          </w:p>
          <w:p w14:paraId="4EE84B2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 脚背正面踢球</w:t>
            </w:r>
          </w:p>
          <w:p w14:paraId="4E7D1C3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（1）动作方法。踢定位球时，直线助跑，支撑脚踏在球侧约 15 厘米处，脚趾指向出球方向。前摆时，大腿以髋关节为轴带动小腿前摆，当膝关节摆至接近球体正上方时，小腿加速前摆，脚背绷直，脚趾扣紧，以脚背正面击球的后中部。击球后，踢球腿顺势前摆落地。</w:t>
            </w:r>
          </w:p>
          <w:p w14:paraId="5840E12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（2）易犯错误。支撑脚选位不当，影响摆踢发力和击球效果；击球刹那，脚型不稳，脚尖上挑，影响出球力量和方向；踢球腿摆踢路线不直，出球方向不正。</w:t>
            </w:r>
          </w:p>
          <w:p w14:paraId="3730B38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 脚背外侧踢球</w:t>
            </w:r>
          </w:p>
          <w:p w14:paraId="02DE55E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（1）动作方法。类似于脚背正面踢球，只是摆踢时，脚面绷直脚趾内扣，用脚背外侧击球的后中部，击球后，踢球腿顺势前摆着地。</w:t>
            </w:r>
          </w:p>
          <w:p w14:paraId="15A2528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（2）易犯错误。支撑脚选位不合理，影响摆踢发力；摆腿时髋关节内转或直腿击球，击球发力不足；膝踝旋内不够，影响击球准确性；击球刹那，脚型不稳，脚尖上撩，出球不稳。</w:t>
            </w:r>
          </w:p>
          <w:p w14:paraId="11ED02F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二、接球技术</w:t>
            </w:r>
          </w:p>
          <w:p w14:paraId="6CF72A7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接球是指运动员有目的地运用身体的有效部位，将运动中的球控制在所需位置上的动作方法。它是运动员获得球的主要手段，也是运动员控球能力的一种表现。</w:t>
            </w:r>
          </w:p>
          <w:p w14:paraId="58AEBF0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（一）接球动作分析</w:t>
            </w:r>
          </w:p>
          <w:p w14:paraId="3E22221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接球是一种将动态中的球控制住的过程，从其动作结构分析，一个完整的接球动作应包括以下几个环节。</w:t>
            </w:r>
          </w:p>
          <w:p w14:paraId="5FCBD99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（1）判断选位。接球前，运动员首先判断来球的路线、落点、速度及性质等，并注意观察附近对手的情况，在此基础上合理地移动选位，占据有利的接球位置。</w:t>
            </w:r>
          </w:p>
          <w:p w14:paraId="58C145A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（2）接球支撑。接球腿的膝关节应适度弯曲，身体重心略降，以加强支撑的稳固性。支撑脚的选位则应根据接球的方法和目的来确定。</w:t>
            </w:r>
          </w:p>
          <w:p w14:paraId="028C2E1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（3）触球动作。接球的根本问题是削弱来球的冲力，削减来球的冲力通常可以采用缓冲或改变来球运行路线的方法。</w:t>
            </w:r>
          </w:p>
          <w:p w14:paraId="0D1E250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（二）接球动作方法</w:t>
            </w:r>
          </w:p>
          <w:p w14:paraId="1D14954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接球时接触球部位可以分为脚部、腿部、胸部、腹部和头部五类。以下主要介绍几种基本的、使用比较多的接球技术。</w:t>
            </w:r>
          </w:p>
          <w:p w14:paraId="241C632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 脚内侧接球</w:t>
            </w:r>
          </w:p>
          <w:p w14:paraId="42749AA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接地滚球时，身体正对来球，判断来球的速度和方向，选好支撑脚的位置，膝关节微屈。接球脚根据来球的状态相应提起，膝踝关节旋外，脚趾稍翘，用脚内侧对准来球，触球刹那，接球部位做相应的引撤或变向接球动作，将球控在所需的位置上。接空中球时，接球腿要屈膝抬起，可根据需要采用引撤和切挡的动作，接球落地后应随即在地面控制住。</w:t>
            </w:r>
          </w:p>
          <w:p w14:paraId="4790184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（2）易犯错误。接球腿膝、踝关节外展不够，影响触球角度，控球不稳；引撤时机控制不好，缓冲效果差；压推或拨转接球后，重心跟进慢，接、控动作脱节；接球腿动作僵硬，直腿接球，难以接控。</w:t>
            </w:r>
          </w:p>
          <w:p w14:paraId="4B3E662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 脚背正面接球</w:t>
            </w:r>
          </w:p>
          <w:p w14:paraId="0FD3790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（1）动作方法。身体正对来球，判断来球路线和速度、支撑脚稳固支撑，接球腿屈膝提起，以脚背正面对球迎出，触球刹那，接球脚引撤下放，膝、踝关节相应放松，以增强缓冲效果。</w:t>
            </w:r>
          </w:p>
          <w:p w14:paraId="58DC823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（2）易犯错误。接球腿膝、踝关节紧张，动作僵硬，缓冲效果差；引撤时机和速度掌握不好，控球不稳；对球的判断不准，接球部位没对准来球，将球碰跑。</w:t>
            </w:r>
          </w:p>
          <w:p w14:paraId="5893B34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 脚背外侧接球</w:t>
            </w:r>
          </w:p>
          <w:p w14:paraId="1E13459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接地滚球时，判断来球情况，选好支撑脚的位置，接球腿屈膝提起，膝踝关节内翻，以脚背外侧对准来球，当球临近时，接球脚以脚背外侧部对准来球，以脚背外侧推拨球的相应部位，将球控在相应的位置上。接反弹球时，要判断好球的落点，接球腿小腿应与地面形成一定的夹角，以膝关节领先做扣压动作，防止球的反弹。</w:t>
            </w:r>
          </w:p>
          <w:p w14:paraId="35BF933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（2）易犯错误。支撑脚选位不当，影响接球腿完成动作；掌握不好球的落点和推压球的时机，接不住球或接球不稳；膝、踝关节的摆动僵硬不灵活，接球力量失控。</w:t>
            </w:r>
          </w:p>
          <w:p w14:paraId="1797D8C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 胸部接球</w:t>
            </w:r>
          </w:p>
          <w:p w14:paraId="623025A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挺胸式接球，适用于接一定弧度的高球。接球时，身体正对来球，两腿自然开立，膝微屈，两臂在体侧自然屈抬，上体稍后仰与来球形成一定的角度。触球刹那，胸部主动挺送，使球触胸后向前上方弹起落与体前。缩胸式接球，适用于接齐平于胸平直球。缩胸式接球与挺胸式接球的差异在于触球刹那，靠迅速收腹、缩胸，缓冲来球的力量，使球直接落于体前。如图 10-8 所示。</w:t>
            </w:r>
          </w:p>
          <w:p w14:paraId="7C2852F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657350" cy="2257425"/>
                  <wp:effectExtent l="0" t="0" r="19050" b="3175"/>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8"/>
                          <a:stretch>
                            <a:fillRect/>
                          </a:stretch>
                        </pic:blipFill>
                        <pic:spPr>
                          <a:xfrm>
                            <a:off x="0" y="0"/>
                            <a:ext cx="1657350" cy="2257425"/>
                          </a:xfrm>
                          <a:prstGeom prst="rect">
                            <a:avLst/>
                          </a:prstGeom>
                          <a:noFill/>
                          <a:ln>
                            <a:noFill/>
                          </a:ln>
                        </pic:spPr>
                      </pic:pic>
                    </a:graphicData>
                  </a:graphic>
                </wp:inline>
              </w:drawing>
            </w:r>
          </w:p>
          <w:p w14:paraId="25E3510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（2）易犯错误。触球刹那，躲闪转体，接球动作不稳定；收挺时机掌握不好，缓冲效果差；挺胸式接球时，上体仰角不合理，球的反弹角度不理想。</w:t>
            </w:r>
          </w:p>
          <w:p w14:paraId="06DC407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三、运球技术</w:t>
            </w:r>
          </w:p>
          <w:p w14:paraId="42B0C41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（一）运球动作分析</w:t>
            </w:r>
          </w:p>
          <w:p w14:paraId="0B1F5E7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运球技术包括跑动与触球两种因素。运球跑动具有步幅小、频率快、重心低的基本特征，适应做一些运球急停、变速或变向等以摆脱防守队员。一个运球的动作过程，往往包含多种运球的动作方法。但不管哪种触球方法，完成一次运球动作都要经历三个阶段。</w:t>
            </w:r>
          </w:p>
          <w:p w14:paraId="3B7C109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（1）支撑脚踏地支撑。</w:t>
            </w:r>
          </w:p>
          <w:p w14:paraId="5E8AF13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（2）运球脚前摆触球阶段。</w:t>
            </w:r>
          </w:p>
          <w:p w14:paraId="61B5CEB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（3）运球脚踏地支撑阶段。</w:t>
            </w:r>
          </w:p>
          <w:p w14:paraId="56D96A5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（二）运球动作方法</w:t>
            </w:r>
          </w:p>
          <w:p w14:paraId="4D35C2F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 脚背外侧运球</w:t>
            </w:r>
          </w:p>
          <w:p w14:paraId="697AE5C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直线运球时，自然跑动，步幅稍小，上体稍前倾，两臂协调摆动。运球腿屈膝提起前摆，脚趾稍内扣斜下指，当膝至球体上方时，以脚背外侧部推拨球后中部，身体随即跟上。曲线运球时，触球作用力应偏离球心，使球略成弧线运行。</w:t>
            </w:r>
          </w:p>
          <w:p w14:paraId="1FDD2F4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（2）易犯错误。运球脚直腿前摆，难以控制推拨力量；膝踝关节僵硬，影响控球效果；身体重心偏高或坐后，影响重心跟进。</w:t>
            </w:r>
          </w:p>
          <w:p w14:paraId="13D5580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 脚背正面运球</w:t>
            </w:r>
          </w:p>
          <w:p w14:paraId="4D0D048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（1）动作方法。自然跑动，步幅稍小，上体略前倾，两臂协调摆动，运球腿屈膝提起前摆，脚背绷直，脚趾下指，在着地前用脚背正面推拨球前进。</w:t>
            </w:r>
          </w:p>
          <w:p w14:paraId="70A2B50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（2）易犯错误。运球脚触球时松动不稳定，难以控制运球的力量和方向；脚踝关节僵硬，变推拨为捅击动作，控制不住球；支撑脚靠后，推球后重心滞后，人球分离。</w:t>
            </w:r>
          </w:p>
          <w:p w14:paraId="2302061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 脚背内侧运球</w:t>
            </w:r>
          </w:p>
          <w:p w14:paraId="3E13685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（1）动作方法。自然跑动，步幅稍小，上体稍转并向球侧稍转，两臂协调摆动，运球腿屈膝提起，脚尖稍外转，前摆用脚内侧部向侧前推拨。</w:t>
            </w:r>
          </w:p>
          <w:p w14:paraId="1864F26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（2）易犯错误。身体重心过高或侧倾不够，影响运球变向；触球时脚型不稳，影响控球效果。</w:t>
            </w:r>
          </w:p>
          <w:p w14:paraId="277C47D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 脚内侧运球</w:t>
            </w:r>
          </w:p>
          <w:p w14:paraId="275A5ED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（1）动作方法。支撑脚在球的侧前落位，膝微屈，上体稍前倾侧向球。随重心前移，运球腿膝外转，用脚内侧部推运球。</w:t>
            </w:r>
          </w:p>
          <w:p w14:paraId="591FE52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（2）易犯错误。支撑脚选位不好，挡住球路或影响运球脚做动作；推拨球时踝关节松动或脚尖外转不够，影响运球方向。</w:t>
            </w:r>
          </w:p>
          <w:p w14:paraId="2B2FB9D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四、头球技术</w:t>
            </w:r>
          </w:p>
          <w:p w14:paraId="089CCB8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头顶球是指运动员有目的地用额部将球击向预定目的的动作方法。</w:t>
            </w:r>
          </w:p>
          <w:p w14:paraId="4F912F7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（一）头球动作分析</w:t>
            </w:r>
          </w:p>
          <w:p w14:paraId="0BAD6C4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头顶球是一个自上而下全身协调发力的动作过程，在比赛条件下完成这一动作过程应包括以下几个方面。</w:t>
            </w:r>
          </w:p>
          <w:p w14:paraId="27D3230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判断与选位。判断与选位是提高头顶球动作的前提，可直接影响顶击球的时间、力量和方向。合理的选位应以准确地判断为依据。因此，运动员首先要判断来球的路线、速度和性质，并据此进行相应的移动选位，选位中要始终调整自己的移动路线，使自己处于最佳的预顶位置。</w:t>
            </w:r>
          </w:p>
          <w:p w14:paraId="14C5D65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蹬地与摆动。蹬地是顶球发力的开始，其作用一是利用下蹬反作用力，支撑腾空使身体达到跳顶位置；二是通过有力的后蹬加速身体的摆动，增大顶击力量。摆动是顶球的主要力量来源。摆动的效果主要取决于腰腹部肌肉的力量与协调性。摆幅应根据顶球的目的确定。</w:t>
            </w:r>
          </w:p>
          <w:p w14:paraId="7EC6F66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（3）击球动作。击球是顶球技术的关键环节，击球时颈部应保持适当的紧张，顶球时颈部的发力应短促有利。</w:t>
            </w:r>
          </w:p>
          <w:p w14:paraId="62EB09F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（4）击球后身体控制。顶球后身体既要注意落地缓冲和保护动作，又应注意控制身体姿势，保持重心的稳定，保证动作的转换速度。</w:t>
            </w:r>
          </w:p>
          <w:p w14:paraId="4FD73B6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（二）头球动作方法</w:t>
            </w:r>
          </w:p>
          <w:p w14:paraId="52593B0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 额正面顶球</w:t>
            </w:r>
          </w:p>
          <w:p w14:paraId="1413C3A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原地顶球时身体正对来球，两腿自然开立，膝微屈，两眼注视来球。随球临近，上体后仰，展腹挺胸，两臂自然张开，下颌收紧，身体自下而上蹬地、收腹、摆体、顶送发力，当头摆至身体垂直部位时，用额正面顶击球的后中部。</w:t>
            </w:r>
          </w:p>
          <w:p w14:paraId="684341A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上、下肢发力动作脱节，不协调，影响发力效果；击球时机掌握不好，使头在被动位顶球，影响顶球效果；击球刹那闭眼缩颈，影响顶球力量和准确性；跳起顶球时，起跳点、起跳时机和击球掌握不好，影响顶球质量和出球效果。</w:t>
            </w:r>
          </w:p>
          <w:p w14:paraId="0C1D065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 前额侧面顶球</w:t>
            </w:r>
          </w:p>
          <w:p w14:paraId="58D2022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身体稍侧对来球，两脚前后开立，出球侧支撑腿在前，身体侧后微屈，重心落在后腿上，两臂自然张开，眼睛注视来球。顶球时，后脚向出球方向猛力蹬伸，身体随之向出球方向转动侧摆，同时颈部侧甩发力用额侧部将球击出。跳起顶球时，类似额正面跳顶，只是在起跳上升阶段上体应向出球的相反方向侧摆，最后用额侧面将球顶出。</w:t>
            </w:r>
          </w:p>
          <w:p w14:paraId="3C80046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身体侧屈转体和回转侧摆动作不协调，顶球发力不足；支撑脚站位不当，不能充分利用腰腹力量；起跳点和时机掌握不好，影响顶球动作质量和效果；起跳于空中动作不协调、脱节，无法完成跳顶动作。</w:t>
            </w:r>
          </w:p>
          <w:p w14:paraId="76EE953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五、守门员技术</w:t>
            </w:r>
          </w:p>
          <w:p w14:paraId="38AE3F0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（一）守门员技术动作分析</w:t>
            </w:r>
          </w:p>
          <w:p w14:paraId="6DF5C85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守门员技术属于一种位置技术，是守门员位置各种技术的综合体。包含多种技术要素，就其防守行动过程大致可以分为以下几个阶段。</w:t>
            </w:r>
          </w:p>
          <w:p w14:paraId="452D1FF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（1）观察判断。观察是守门员防守的第一步，视野要开阔，纵观全局，以球的发展为核心。在观察的基础上，通过判断球的路线、性能、速度、落点等做出心理准备和动作准备。</w:t>
            </w:r>
          </w:p>
          <w:p w14:paraId="70DDAC9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（2）移动选位。在观察判断的基础上，守门员要根据球的发展变化进行相应的移动和选位。</w:t>
            </w:r>
          </w:p>
          <w:p w14:paraId="7048C51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准备姿势。大多数情况下，守门员的身体姿势为两脚平行开立，上体略前倾，两腿自然屈蹲，脚跟稍提，重心落在前脚掌上，两臂自然屈伸，掌心向下，手指张开，眼睛注视来球使身体处于“一触即发”的良好状态。</w:t>
            </w:r>
          </w:p>
          <w:p w14:paraId="538891A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（4）防守应答。防守应答是指守门员对那些对球门构成威胁的来球做出相应的反应。</w:t>
            </w:r>
          </w:p>
          <w:p w14:paraId="7C82E3A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（二）守门员技术动作方法</w:t>
            </w:r>
          </w:p>
          <w:p w14:paraId="4512CE6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 下手接球</w:t>
            </w:r>
          </w:p>
          <w:p w14:paraId="425A7A0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下手接球的基本手型似“簸箕”状，手指张开，掌心向上，小拇指靠拢。适用于接地滚球、低平球、低弧度的反弹球和高弧度的落降球。接球的姿势有跪式、俯背式和站立式。</w:t>
            </w:r>
          </w:p>
          <w:p w14:paraId="375DFFE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（1）动作方法。身体正对来球，当球临近时，根据球的高度做好相应的准备姿势，接球时，两臂伸出迎球，手型相对稳定，角度合理，当手指触球刹那，屈臂夹肘收球缓冲，并顺势屈腕，压胸将球抱于胸前。</w:t>
            </w:r>
          </w:p>
          <w:p w14:paraId="0EF3AE7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（2）易犯错误。屈臂收球不夹肘，使球从两臂间漏掉；引球时机不准，缓冲效果差；接球时手指过分弯曲，手型太小，接球不稳。</w:t>
            </w:r>
          </w:p>
          <w:p w14:paraId="289734C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 上手接球</w:t>
            </w:r>
          </w:p>
          <w:p w14:paraId="42AE1B6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上手接球的手型似“球窝状”，掌心向前内倾，手指向上，拇指靠拢。适用于接胸以上的各种高球。接球的基本姿势有原地站立接球和单、双脚跳起接球。</w:t>
            </w:r>
          </w:p>
          <w:p w14:paraId="1EC596D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动作方法。原地接球时身体正对来球，当球临近时，两臂举起迎球，控制好接球手型，触球刹那，掌心要空，手腕手指用力接球，手臂顺势下引缓冲收球，手腕扣紧，两臂旋外夹肘，两臂贴紧球体表面翻转滑动，将球牢牢抱于胸前。跳起接球时，注意起跳时机，在空中注意保持平衡，落地时注意缓冲。</w:t>
            </w:r>
          </w:p>
          <w:p w14:paraId="388AFDD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（2）易犯错误。接球时肘外张，影响接球手型；接球手型后仰，拇指间距过大，接球脱手或漏球；手臂下引收球时，前臂没有旋外夹肘动作，接控球不稳；跳起接球时，时机掌握不好，影响接球效果。</w:t>
            </w:r>
          </w:p>
          <w:p w14:paraId="62686353">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【学生】掌握足球基本技术</w:t>
            </w:r>
          </w:p>
        </w:tc>
        <w:tc>
          <w:tcPr>
            <w:tcW w:w="1585" w:type="dxa"/>
            <w:tcBorders>
              <w:tl2br w:val="nil"/>
              <w:tr2bl w:val="nil"/>
            </w:tcBorders>
            <w:shd w:val="clear" w:color="auto" w:fill="FFFFFF"/>
            <w:noWrap w:val="0"/>
            <w:vAlign w:val="center"/>
          </w:tcPr>
          <w:p w14:paraId="3A02A009">
            <w:pPr>
              <w:pStyle w:val="7"/>
              <w:spacing w:line="360" w:lineRule="auto"/>
              <w:ind w:firstLine="222" w:firstLineChars="100"/>
              <w:rPr>
                <w:rFonts w:hint="eastAsia" w:ascii="宋体" w:hAnsi="宋体" w:eastAsia="宋体" w:cs="宋体"/>
                <w:spacing w:val="6"/>
                <w:sz w:val="21"/>
                <w:szCs w:val="21"/>
              </w:rPr>
            </w:pPr>
          </w:p>
          <w:p w14:paraId="5FC3ABD8">
            <w:pPr>
              <w:pStyle w:val="7"/>
              <w:spacing w:line="360" w:lineRule="auto"/>
              <w:ind w:firstLine="222" w:firstLineChars="100"/>
              <w:rPr>
                <w:rFonts w:hint="eastAsia" w:ascii="宋体" w:hAnsi="宋体" w:eastAsia="宋体" w:cs="宋体"/>
                <w:spacing w:val="6"/>
                <w:sz w:val="21"/>
                <w:szCs w:val="21"/>
              </w:rPr>
            </w:pPr>
          </w:p>
          <w:p w14:paraId="5C5AB3FE">
            <w:pPr>
              <w:pStyle w:val="7"/>
              <w:spacing w:line="360" w:lineRule="auto"/>
              <w:ind w:firstLine="222" w:firstLineChars="100"/>
              <w:rPr>
                <w:rFonts w:hint="eastAsia" w:ascii="宋体" w:hAnsi="宋体" w:eastAsia="宋体" w:cs="宋体"/>
                <w:spacing w:val="6"/>
                <w:sz w:val="21"/>
                <w:szCs w:val="21"/>
              </w:rPr>
            </w:pPr>
          </w:p>
          <w:p w14:paraId="27E409CB">
            <w:pPr>
              <w:pStyle w:val="7"/>
              <w:spacing w:line="360" w:lineRule="auto"/>
              <w:ind w:firstLine="222" w:firstLineChars="100"/>
              <w:rPr>
                <w:rFonts w:hint="eastAsia" w:ascii="宋体" w:hAnsi="宋体" w:eastAsia="宋体" w:cs="宋体"/>
                <w:spacing w:val="6"/>
                <w:sz w:val="21"/>
                <w:szCs w:val="21"/>
              </w:rPr>
            </w:pPr>
          </w:p>
          <w:p w14:paraId="57B98060">
            <w:pPr>
              <w:pStyle w:val="7"/>
              <w:spacing w:line="360" w:lineRule="auto"/>
              <w:ind w:firstLine="222" w:firstLineChars="100"/>
              <w:rPr>
                <w:rFonts w:hint="eastAsia" w:ascii="宋体" w:hAnsi="宋体" w:eastAsia="宋体" w:cs="宋体"/>
                <w:spacing w:val="6"/>
                <w:sz w:val="21"/>
                <w:szCs w:val="21"/>
              </w:rPr>
            </w:pPr>
          </w:p>
          <w:p w14:paraId="6461DE73">
            <w:pPr>
              <w:pStyle w:val="7"/>
              <w:spacing w:line="360" w:lineRule="auto"/>
              <w:ind w:firstLine="222" w:firstLineChars="100"/>
              <w:rPr>
                <w:rFonts w:hint="eastAsia" w:ascii="宋体" w:hAnsi="宋体" w:eastAsia="宋体" w:cs="宋体"/>
                <w:spacing w:val="6"/>
                <w:sz w:val="21"/>
                <w:szCs w:val="21"/>
              </w:rPr>
            </w:pPr>
          </w:p>
          <w:p w14:paraId="3226AF88">
            <w:pPr>
              <w:pStyle w:val="7"/>
              <w:spacing w:line="360" w:lineRule="auto"/>
              <w:ind w:firstLine="222" w:firstLineChars="100"/>
              <w:rPr>
                <w:rFonts w:hint="eastAsia" w:ascii="宋体" w:hAnsi="宋体" w:eastAsia="宋体" w:cs="宋体"/>
                <w:spacing w:val="6"/>
                <w:sz w:val="21"/>
                <w:szCs w:val="21"/>
              </w:rPr>
            </w:pPr>
          </w:p>
          <w:p w14:paraId="0F0C3E5C">
            <w:pPr>
              <w:pStyle w:val="7"/>
              <w:spacing w:line="360" w:lineRule="auto"/>
              <w:ind w:firstLine="222" w:firstLineChars="100"/>
              <w:rPr>
                <w:rFonts w:hint="eastAsia" w:ascii="宋体" w:hAnsi="宋体" w:eastAsia="宋体" w:cs="宋体"/>
                <w:spacing w:val="6"/>
                <w:sz w:val="21"/>
                <w:szCs w:val="21"/>
              </w:rPr>
            </w:pPr>
          </w:p>
          <w:p w14:paraId="4B092F64">
            <w:pPr>
              <w:pStyle w:val="7"/>
              <w:spacing w:line="360" w:lineRule="auto"/>
              <w:ind w:firstLine="222" w:firstLineChars="100"/>
              <w:rPr>
                <w:rFonts w:hint="eastAsia" w:ascii="宋体" w:hAnsi="宋体" w:eastAsia="宋体" w:cs="宋体"/>
                <w:spacing w:val="6"/>
                <w:sz w:val="21"/>
                <w:szCs w:val="21"/>
              </w:rPr>
            </w:pPr>
          </w:p>
          <w:p w14:paraId="18EFB430">
            <w:pPr>
              <w:pStyle w:val="7"/>
              <w:spacing w:line="360" w:lineRule="auto"/>
              <w:ind w:firstLine="222" w:firstLineChars="100"/>
              <w:rPr>
                <w:rFonts w:hint="eastAsia" w:ascii="宋体" w:hAnsi="宋体" w:eastAsia="宋体" w:cs="宋体"/>
                <w:spacing w:val="6"/>
                <w:sz w:val="21"/>
                <w:szCs w:val="21"/>
              </w:rPr>
            </w:pPr>
          </w:p>
          <w:p w14:paraId="5230F59E">
            <w:pPr>
              <w:pStyle w:val="7"/>
              <w:spacing w:line="360" w:lineRule="auto"/>
              <w:ind w:firstLine="222" w:firstLineChars="100"/>
              <w:rPr>
                <w:rFonts w:hint="eastAsia" w:ascii="宋体" w:hAnsi="宋体" w:eastAsia="宋体" w:cs="宋体"/>
                <w:spacing w:val="6"/>
                <w:sz w:val="21"/>
                <w:szCs w:val="21"/>
              </w:rPr>
            </w:pPr>
          </w:p>
          <w:p w14:paraId="636BE274">
            <w:pPr>
              <w:pStyle w:val="7"/>
              <w:spacing w:line="360" w:lineRule="auto"/>
              <w:ind w:firstLine="222" w:firstLineChars="100"/>
              <w:rPr>
                <w:rFonts w:hint="eastAsia" w:ascii="宋体" w:hAnsi="宋体" w:eastAsia="宋体" w:cs="宋体"/>
                <w:spacing w:val="6"/>
                <w:sz w:val="21"/>
                <w:szCs w:val="21"/>
              </w:rPr>
            </w:pPr>
          </w:p>
          <w:p w14:paraId="3703FF69">
            <w:pPr>
              <w:pStyle w:val="7"/>
              <w:spacing w:line="360" w:lineRule="auto"/>
              <w:ind w:firstLine="222" w:firstLineChars="100"/>
              <w:rPr>
                <w:rFonts w:hint="eastAsia" w:ascii="宋体" w:hAnsi="宋体" w:eastAsia="宋体" w:cs="宋体"/>
                <w:spacing w:val="6"/>
                <w:sz w:val="21"/>
                <w:szCs w:val="21"/>
              </w:rPr>
            </w:pPr>
          </w:p>
          <w:p w14:paraId="4F61218E">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学习足球基本技术。边做边讲，及时巩固练习，实现教学做一体化</w:t>
            </w:r>
          </w:p>
        </w:tc>
      </w:tr>
      <w:tr w14:paraId="5C8B07B2">
        <w:trPr>
          <w:trHeight w:val="567" w:hRule="atLeast"/>
          <w:jc w:val="center"/>
        </w:trPr>
        <w:tc>
          <w:tcPr>
            <w:tcW w:w="1389" w:type="dxa"/>
            <w:tcBorders>
              <w:tl2br w:val="nil"/>
              <w:tr2bl w:val="nil"/>
            </w:tcBorders>
            <w:shd w:val="clear" w:color="auto" w:fill="E6F1EB"/>
            <w:noWrap w:val="0"/>
            <w:vAlign w:val="center"/>
          </w:tcPr>
          <w:p w14:paraId="47D4BAD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45FC8E74">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简述守门员技术动作方法</w:t>
            </w:r>
          </w:p>
          <w:p w14:paraId="74B5DB2A">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3F047C3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018D644F">
        <w:trPr>
          <w:trHeight w:val="567" w:hRule="atLeast"/>
          <w:jc w:val="center"/>
        </w:trPr>
        <w:tc>
          <w:tcPr>
            <w:tcW w:w="1389" w:type="dxa"/>
            <w:tcBorders>
              <w:tl2br w:val="nil"/>
              <w:tr2bl w:val="nil"/>
            </w:tcBorders>
            <w:shd w:val="clear" w:color="auto" w:fill="F5F5E1"/>
            <w:noWrap w:val="0"/>
            <w:vAlign w:val="center"/>
          </w:tcPr>
          <w:p w14:paraId="59DE834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77A5E89E">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7CF6446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本节课上大家掌握了足球基本技术，课后要多加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。足球技术是指在练习比赛中，运用身体的合理部位所做的各种动作方法的总称。足球技术是组织与实现战术的前提，是战术的基础。</w:t>
            </w:r>
          </w:p>
          <w:p w14:paraId="42FADACC">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541375B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6006FD5B">
        <w:trPr>
          <w:trHeight w:val="567" w:hRule="atLeast"/>
          <w:jc w:val="center"/>
        </w:trPr>
        <w:tc>
          <w:tcPr>
            <w:tcW w:w="1389" w:type="dxa"/>
            <w:tcBorders>
              <w:tl2br w:val="nil"/>
              <w:tr2bl w:val="nil"/>
            </w:tcBorders>
            <w:shd w:val="clear" w:color="auto" w:fill="F5F5E1"/>
            <w:noWrap w:val="0"/>
            <w:vAlign w:val="center"/>
          </w:tcPr>
          <w:p w14:paraId="05C2D199">
            <w:pPr>
              <w:pStyle w:val="7"/>
              <w:spacing w:line="360" w:lineRule="auto"/>
              <w:jc w:val="both"/>
              <w:rPr>
                <w:rFonts w:hint="eastAsia" w:ascii="宋体" w:hAnsi="宋体" w:eastAsia="宋体" w:cs="宋体"/>
                <w:b/>
                <w:sz w:val="21"/>
                <w:szCs w:val="21"/>
              </w:rPr>
            </w:pPr>
          </w:p>
          <w:p w14:paraId="698A2954">
            <w:pPr>
              <w:pStyle w:val="7"/>
              <w:spacing w:line="360" w:lineRule="auto"/>
              <w:jc w:val="center"/>
              <w:rPr>
                <w:rFonts w:hint="eastAsia" w:ascii="宋体" w:hAnsi="宋体" w:eastAsia="宋体" w:cs="宋体"/>
                <w:b/>
                <w:sz w:val="21"/>
                <w:szCs w:val="21"/>
              </w:rPr>
            </w:pPr>
          </w:p>
          <w:p w14:paraId="3C18670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5B5DC739">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足球战术</w:t>
            </w:r>
          </w:p>
          <w:p w14:paraId="6B324DD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一、战术原则</w:t>
            </w:r>
          </w:p>
          <w:p w14:paraId="3D9F799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（一）进攻战术原则</w:t>
            </w:r>
          </w:p>
          <w:p w14:paraId="30A98FB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在比赛中，一次完整的进攻是由组织发动、突破防线和结束进攻三个步骤构成。当然并不是每次进攻都是完整的，但一般来说这三个步骤都是存在的，差别在于参与进攻的人数、整个过程的长短。进攻战术应遵循的原则如下。</w:t>
            </w:r>
          </w:p>
          <w:p w14:paraId="3D8A0E9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（1）组织发动进攻要制造宽度、保持纵深。制造宽度和保持纵深的目的都是为了拉开对方的防守，创造进攻的空间。只有这样，进攻才能更有效率，才能更好地控制比赛的节奏。</w:t>
            </w:r>
          </w:p>
          <w:p w14:paraId="58C3A41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（2）突破防线要利用空当，渗透切入。防线突破以后一定要充分利用人数优势留下的空当，渗透切入，有效地把球攻到前场，达到射门的区域。</w:t>
            </w:r>
          </w:p>
          <w:p w14:paraId="0741A67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结束进攻要敢于“冒险性”传球，拼抢射门区。在比赛中，越是接近对方球门区，防守越密集，盯抢越凶狠，这就要求进攻队员要大胆地运用各种技术使球通过狭窄的空当，把球传给飞速插入的同伴，创造射门机会。</w:t>
            </w:r>
          </w:p>
          <w:p w14:paraId="28FB64A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（4）临场运用要机动灵活，随机应变。变则灵，足球场上的节奏千变万化，进攻方应根据对手的防守情况，机动地改变进攻节奏、方向、位置、距离等。在技战术运用上要灵活，随机应变。</w:t>
            </w:r>
          </w:p>
          <w:p w14:paraId="6BADF42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5）攻中寓守。进攻和防守永远是矛盾的对立面。但两者之间又是相互联系的。现代足球发展到今天，只有那些攻守平衡的球队才能在大赛中取得优异的成绩。在比赛中，要有人从后面接应控球队员，一方面是进攻的需要，另一方面一旦控球队员失误，接应队员就能立即上去紧逼对手，延缓对方的进攻。</w:t>
            </w:r>
          </w:p>
          <w:p w14:paraId="727E44C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（二）防守战术原则</w:t>
            </w:r>
          </w:p>
          <w:p w14:paraId="5BB36EB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（1）延缓对方的进攻速度。在本方队员失球后，全体队员应迅速选择有利的防守位置，采取有效的防守行动。</w:t>
            </w:r>
          </w:p>
          <w:p w14:paraId="0E146F3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（2）迅速回防布防。失球后，距离球近的队员应迅速做出防守反应，进行阻截，延缓对方进攻节奏，为本方队员争取回防布防的时间。</w:t>
            </w:r>
          </w:p>
          <w:p w14:paraId="14B223D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（3）收缩保护，防止突破。防守中，当中场盯抢失败后，要迅速收缩防区，组织全队整体防守，以便保护、补位。特别是“自由中卫”要审时度势、选好位置，随时准备补位和抢断传入的身后球。</w:t>
            </w:r>
          </w:p>
          <w:p w14:paraId="54D0CBD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4）封锁射门区、保护球门区。当对方进攻到本方球门区附近时，每一个防守队员都必须紧盯自己负责看防的队员，不给对方起脚或插入进攻的机会。另一方面还要注意避免犯规，一旦对方射门，要注意及时保护和补位。</w:t>
            </w:r>
          </w:p>
          <w:p w14:paraId="03D0E8A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（5）守中寓攻。一旦本方失球，要立刻逼抢，争取重新夺回控球权，特别是在中前场，一旦反抢成功可以迅速组织进攻。</w:t>
            </w:r>
          </w:p>
          <w:p w14:paraId="0053EC5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color w:val="E4007F"/>
                <w:sz w:val="21"/>
                <w:szCs w:val="21"/>
                <w:lang w:eastAsia="zh-CN"/>
              </w:rPr>
              <w:t>二、比赛阵型</w:t>
            </w:r>
          </w:p>
          <w:p w14:paraId="0B1DD46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比赛阵型是指比赛场上队员的位置排列、攻守力量搭配和职责分工的形式。比赛阵型的演变是随着足球水平不断的提高发展的。概括起来，足球阵型的发展大体经历了以下四个阶段。</w:t>
            </w:r>
          </w:p>
          <w:p w14:paraId="1CB6862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（一）比赛阵型的萌芽阶段</w:t>
            </w:r>
          </w:p>
          <w:p w14:paraId="12BE4EF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随着 1863 年现代足球运动的诞生，制定了统一的竞赛规则，使足球比赛在公平竞争的条件下进行，队员在场上需要基本的职责与分工，随之创造了比赛阵型。最初的比赛阵型一般有“一二七”式、“二二六”式和“二三五”式（塔式）阵型。</w:t>
            </w:r>
          </w:p>
          <w:p w14:paraId="4D7126D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
                <w:bCs w:val="0"/>
                <w:sz w:val="21"/>
                <w:szCs w:val="21"/>
                <w:lang w:eastAsia="zh-CN"/>
              </w:rPr>
              <w:t>（二）比赛阵型平稳发展阶段</w:t>
            </w:r>
          </w:p>
          <w:p w14:paraId="614BBAD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1925 年国际足联修改了越位规则，将进攻队员与对方端线之间不足三人改为两人是为越位后，促进了战术打法与比赛阵型的改革。经过不断实践总结，1930 年英国人H·契普曼创造了“WM”式阵型。这个阵型分工明确，攻守力量平衡，后来逐渐被人们接受，并在很长一段时间内为各国所用。</w:t>
            </w:r>
          </w:p>
          <w:p w14:paraId="3C71ECE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
                <w:bCs w:val="0"/>
                <w:sz w:val="21"/>
                <w:szCs w:val="21"/>
                <w:lang w:eastAsia="zh-CN"/>
              </w:rPr>
              <w:t>（三）比赛阵型的迅速发展阶段</w:t>
            </w:r>
          </w:p>
          <w:p w14:paraId="347FF01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由于训练水平的不断提高和人们对足球比赛规律认识的不断深化，比赛阵型与战术打法也经历了三次大的变革。20 世纪 50 年代初，匈牙利针对“ＷＭ”式阵型的防守特点，为了加强进攻，将中锋后撤，两个内锋突前，创造了“四前锋”式阵型，并取得了震惊世界的成就。50 年代后期，巴西队吸取匈牙利队进攻变革的成功经验，针对“四前锋”式阵型攻强守弱的特点，将一名前卫撤到后防线，创造了“四二四”式阵型，结果战绩显赫，被誉为比赛阵形和战术打法的第二次变革。经过 20 世纪 50 年代和 60 年代攻与守的较量，各国都在精心研究一种更合理有效的阵型，1974 年世界杯荷兰队和联邦德国队将“一三三三”和“四三三”式阵型作为基本阵型，标志着全攻全守的战术打法已经是大势所趋，被誉为比赛阵型与战术打法的第三次变革。</w:t>
            </w:r>
          </w:p>
          <w:p w14:paraId="49C9690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t>（四）比赛阵型的进一步探索和发展阶段</w:t>
            </w:r>
          </w:p>
          <w:p w14:paraId="5696CB1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随着人们对足球攻守平衡的重要性进一步认识，各国根据自己队伍的特点，创造出了一些新的阵型，1990 年世界杯，一些优秀的球队采用了“三五二”和“五三二”的比赛阵型和战术打法。</w:t>
            </w:r>
          </w:p>
          <w:p w14:paraId="2D0A7EF9">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【学生】掌握足球战术</w:t>
            </w:r>
          </w:p>
        </w:tc>
        <w:tc>
          <w:tcPr>
            <w:tcW w:w="1585" w:type="dxa"/>
            <w:tcBorders>
              <w:tl2br w:val="nil"/>
              <w:tr2bl w:val="nil"/>
            </w:tcBorders>
            <w:shd w:val="clear" w:color="auto" w:fill="FFFFFF"/>
            <w:noWrap w:val="0"/>
            <w:vAlign w:val="center"/>
          </w:tcPr>
          <w:p w14:paraId="29FAA4BD">
            <w:pPr>
              <w:pStyle w:val="7"/>
              <w:spacing w:line="360" w:lineRule="auto"/>
              <w:rPr>
                <w:rFonts w:hint="eastAsia" w:ascii="宋体" w:hAnsi="宋体" w:eastAsia="宋体" w:cs="宋体"/>
                <w:spacing w:val="6"/>
                <w:sz w:val="21"/>
                <w:szCs w:val="21"/>
              </w:rPr>
            </w:pPr>
          </w:p>
          <w:p w14:paraId="4208F8BB">
            <w:pPr>
              <w:pStyle w:val="7"/>
              <w:spacing w:line="360" w:lineRule="auto"/>
              <w:ind w:firstLine="222" w:firstLineChars="100"/>
              <w:rPr>
                <w:rFonts w:hint="eastAsia" w:ascii="宋体" w:hAnsi="宋体" w:eastAsia="宋体" w:cs="宋体"/>
                <w:spacing w:val="6"/>
                <w:sz w:val="21"/>
                <w:szCs w:val="21"/>
              </w:rPr>
            </w:pPr>
          </w:p>
          <w:p w14:paraId="665D65BE">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学习足球战术。边做边讲，及时巩固练习，实现教学做一体化</w:t>
            </w:r>
          </w:p>
        </w:tc>
      </w:tr>
      <w:tr w14:paraId="03139DD1">
        <w:trPr>
          <w:trHeight w:val="567" w:hRule="atLeast"/>
          <w:jc w:val="center"/>
        </w:trPr>
        <w:tc>
          <w:tcPr>
            <w:tcW w:w="1389" w:type="dxa"/>
            <w:tcBorders>
              <w:tl2br w:val="nil"/>
              <w:tr2bl w:val="nil"/>
            </w:tcBorders>
            <w:shd w:val="clear" w:color="auto" w:fill="E6F1EB"/>
            <w:noWrap w:val="0"/>
            <w:vAlign w:val="center"/>
          </w:tcPr>
          <w:p w14:paraId="3921EAE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4C5675ED">
            <w:pPr>
              <w:pStyle w:val="7"/>
              <w:spacing w:before="160" w:after="120" w:line="360" w:lineRule="auto"/>
              <w:rPr>
                <w:rFonts w:hint="eastAsia" w:ascii="宋体" w:hAnsi="宋体" w:eastAsia="宋体" w:cs="宋体"/>
                <w:b/>
                <w:color w:val="5D8979"/>
                <w:sz w:val="21"/>
                <w:szCs w:val="21"/>
              </w:rPr>
            </w:pPr>
          </w:p>
          <w:p w14:paraId="3CAA9C6E">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 xml:space="preserve"> 足球常用的比赛阵型有哪些？</w:t>
            </w:r>
          </w:p>
          <w:p w14:paraId="2E7BA846">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52613D44">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286F7DF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282F786E">
        <w:trPr>
          <w:trHeight w:val="567" w:hRule="atLeast"/>
          <w:jc w:val="center"/>
        </w:trPr>
        <w:tc>
          <w:tcPr>
            <w:tcW w:w="1389" w:type="dxa"/>
            <w:tcBorders>
              <w:tl2br w:val="nil"/>
              <w:tr2bl w:val="nil"/>
            </w:tcBorders>
            <w:shd w:val="clear" w:color="auto" w:fill="F5F5E1"/>
            <w:noWrap w:val="0"/>
            <w:vAlign w:val="center"/>
          </w:tcPr>
          <w:p w14:paraId="63A2C21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0E820013">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7FDA844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本节课上大家掌握了足球战术，课后要多加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。足球精神就是奉献精神，人们在赞扬“陪练”“打配合”及球场上的“传球者”的时候，就是赞扬其“奉献精神”</w:t>
            </w:r>
          </w:p>
          <w:p w14:paraId="74390C80">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65C421B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73FB8A95">
        <w:trPr>
          <w:trHeight w:val="567" w:hRule="atLeast"/>
          <w:jc w:val="center"/>
        </w:trPr>
        <w:tc>
          <w:tcPr>
            <w:tcW w:w="1389" w:type="dxa"/>
            <w:tcBorders>
              <w:tl2br w:val="nil"/>
              <w:tr2bl w:val="nil"/>
            </w:tcBorders>
            <w:shd w:val="clear" w:color="auto" w:fill="E6F1EB"/>
            <w:noWrap w:val="0"/>
            <w:vAlign w:val="center"/>
          </w:tcPr>
          <w:p w14:paraId="1BFACBF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56A06C4F">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本节课效果不错，每个学生都积极参与到教学活动中。在教学中分析了学生的特点，根据不同学生的学习情况采用了灵活多样的教学方法，使不同层次的学生都能无障碍地接受所讲新知，达到了预期的教学效果。</w:t>
            </w:r>
          </w:p>
        </w:tc>
      </w:tr>
    </w:tbl>
    <w:p w14:paraId="68BBEF95">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35FEF98B"/>
    <w:rsid w:val="3FFDF3BD"/>
    <w:rsid w:val="3FFFA544"/>
    <w:rsid w:val="6D3D3E4D"/>
    <w:rsid w:val="74EE600D"/>
    <w:rsid w:val="75FF2D92"/>
    <w:rsid w:val="7A7E4464"/>
    <w:rsid w:val="7B5CDC03"/>
    <w:rsid w:val="7DBFC249"/>
    <w:rsid w:val="7EBFA065"/>
    <w:rsid w:val="7FE5B095"/>
    <w:rsid w:val="7FFB714C"/>
    <w:rsid w:val="ECFD882F"/>
    <w:rsid w:val="F7DDF6F6"/>
    <w:rsid w:val="F7EFE27E"/>
    <w:rsid w:val="FAD7A635"/>
    <w:rsid w:val="FFDB64E4"/>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2024-11-21T13:57:35Z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491E7F712D36ABD082CB3E676E24AAD3_43</vt:lpwstr>
  </property>
</Properties>
</file>